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B2530" w14:textId="77777777" w:rsidR="00D42CB3" w:rsidRPr="00D42CB3" w:rsidRDefault="00D42CB3" w:rsidP="00D42CB3">
      <w:r w:rsidRPr="00D42CB3">
        <w:t>To</w:t>
      </w:r>
      <w:r w:rsidRPr="00D42CB3">
        <w:br/>
        <w:t>The Secretary</w:t>
      </w:r>
      <w:r w:rsidRPr="00D42CB3">
        <w:br/>
        <w:t>Accounting Standards Board</w:t>
      </w:r>
      <w:r w:rsidRPr="00D42CB3">
        <w:br/>
        <w:t>The Institute of Chartered Accountants of India</w:t>
      </w:r>
      <w:r w:rsidRPr="00D42CB3">
        <w:br/>
        <w:t>New Delhi</w:t>
      </w:r>
    </w:p>
    <w:p w14:paraId="7D3E7F45" w14:textId="77777777" w:rsidR="00D42CB3" w:rsidRPr="00D42CB3" w:rsidRDefault="00D42CB3" w:rsidP="00D42CB3">
      <w:r w:rsidRPr="00D42CB3">
        <w:rPr>
          <w:b/>
          <w:bCs/>
        </w:rPr>
        <w:t>Subject:</w:t>
      </w:r>
      <w:r w:rsidRPr="00D42CB3">
        <w:t xml:space="preserve"> Comments on Exposure Draft – Amendments to Ind AS 21: Translation to a Hyperinflationary Presentation Currency</w:t>
      </w:r>
    </w:p>
    <w:p w14:paraId="61A57C4A" w14:textId="77777777" w:rsidR="00D42CB3" w:rsidRPr="00D42CB3" w:rsidRDefault="00D42CB3" w:rsidP="00D42CB3">
      <w:r w:rsidRPr="00D42CB3">
        <w:t>Dear Sir/Madam,</w:t>
      </w:r>
    </w:p>
    <w:p w14:paraId="249E1766" w14:textId="77777777" w:rsidR="00D42CB3" w:rsidRPr="00D42CB3" w:rsidRDefault="00D42CB3" w:rsidP="00D42CB3">
      <w:r w:rsidRPr="00D42CB3">
        <w:t xml:space="preserve">We appreciate the initiative of the Accounting Standards Board in issuing the Exposure Draft proposing amendments to </w:t>
      </w:r>
      <w:r w:rsidRPr="00D42CB3">
        <w:rPr>
          <w:b/>
          <w:bCs/>
        </w:rPr>
        <w:t>Ind AS 21 – The Effects of Changes in Foreign Exchange Rates</w:t>
      </w:r>
      <w:r w:rsidRPr="00D42CB3">
        <w:t>, addressing translation into a hyperinflationary presentation currency. The amendments enhance clarity and align Indian Accounting Standards with global developments.</w:t>
      </w:r>
    </w:p>
    <w:p w14:paraId="5FF468D6" w14:textId="77777777" w:rsidR="00D42CB3" w:rsidRPr="00D42CB3" w:rsidRDefault="00D42CB3" w:rsidP="00D42CB3">
      <w:r w:rsidRPr="00D42CB3">
        <w:t>Our brief comments and suggestions are as under:</w:t>
      </w:r>
    </w:p>
    <w:p w14:paraId="3E66D034" w14:textId="77777777" w:rsidR="00D42CB3" w:rsidRPr="00D42CB3" w:rsidRDefault="00D42CB3" w:rsidP="00D42CB3">
      <w:pPr>
        <w:numPr>
          <w:ilvl w:val="0"/>
          <w:numId w:val="1"/>
        </w:numPr>
      </w:pPr>
      <w:r w:rsidRPr="00D42CB3">
        <w:rPr>
          <w:b/>
          <w:bCs/>
        </w:rPr>
        <w:t>Overall Objective and Conceptual Soundness</w:t>
      </w:r>
      <w:r w:rsidRPr="00D42CB3">
        <w:br/>
        <w:t>The proposed amendments appropriately address scenarios where an entity’s presentation currency is that of a hyperinflationary economy while its functional currency is not. The approach improves consistency and comparability of financial information.</w:t>
      </w:r>
    </w:p>
    <w:p w14:paraId="094E3B67" w14:textId="77777777" w:rsidR="00D42CB3" w:rsidRPr="00D42CB3" w:rsidRDefault="00D42CB3" w:rsidP="00D42CB3">
      <w:pPr>
        <w:numPr>
          <w:ilvl w:val="0"/>
          <w:numId w:val="1"/>
        </w:numPr>
      </w:pPr>
      <w:r w:rsidRPr="00D42CB3">
        <w:rPr>
          <w:b/>
          <w:bCs/>
        </w:rPr>
        <w:t>Translation at Closing Rate (Paragraph 41A)</w:t>
      </w:r>
      <w:r w:rsidRPr="00D42CB3">
        <w:br/>
        <w:t>Requiring all amounts to be translated at the closing rate provides a clear and operationally simple method.</w:t>
      </w:r>
      <w:r w:rsidRPr="00D42CB3">
        <w:br/>
      </w:r>
      <w:r w:rsidRPr="00D42CB3">
        <w:rPr>
          <w:i/>
          <w:iCs/>
        </w:rPr>
        <w:t>Suggestion:</w:t>
      </w:r>
      <w:r w:rsidRPr="00D42CB3">
        <w:t xml:space="preserve"> Consider including a brief illustrative example to demonstrate application in common cross-border group structures.</w:t>
      </w:r>
    </w:p>
    <w:p w14:paraId="19499019" w14:textId="77777777" w:rsidR="00D42CB3" w:rsidRPr="00D42CB3" w:rsidRDefault="00D42CB3" w:rsidP="00D42CB3">
      <w:pPr>
        <w:numPr>
          <w:ilvl w:val="0"/>
          <w:numId w:val="1"/>
        </w:numPr>
      </w:pPr>
      <w:r w:rsidRPr="00D42CB3">
        <w:rPr>
          <w:b/>
          <w:bCs/>
        </w:rPr>
        <w:t>Cessation of Hyperinflation (Paragraph 41B)</w:t>
      </w:r>
      <w:r w:rsidRPr="00D42CB3">
        <w:br/>
        <w:t>Prospective application when the presentation currency ceases to be hyperinflationary is practical and avoids unnecessary retranslation. We support this approach.</w:t>
      </w:r>
    </w:p>
    <w:p w14:paraId="3629D2F8" w14:textId="77777777" w:rsidR="00D42CB3" w:rsidRPr="00D42CB3" w:rsidRDefault="00D42CB3" w:rsidP="00D42CB3">
      <w:pPr>
        <w:numPr>
          <w:ilvl w:val="0"/>
          <w:numId w:val="1"/>
        </w:numPr>
      </w:pPr>
      <w:r w:rsidRPr="00D42CB3">
        <w:rPr>
          <w:b/>
          <w:bCs/>
        </w:rPr>
        <w:t>Foreign Operations and Comparative Information (Paragraph 47A)</w:t>
      </w:r>
      <w:r w:rsidRPr="00D42CB3">
        <w:br/>
        <w:t>The distinction between translation and restatement of comparative amounts for foreign operations is appropriate.</w:t>
      </w:r>
      <w:r w:rsidRPr="00D42CB3">
        <w:br/>
      </w:r>
      <w:r w:rsidRPr="00D42CB3">
        <w:rPr>
          <w:i/>
          <w:iCs/>
        </w:rPr>
        <w:t>Suggestion:</w:t>
      </w:r>
      <w:r w:rsidRPr="00D42CB3">
        <w:t xml:space="preserve"> Additional implementation guidance may help entities apply Ind AS 29 and Ind AS 21 consistently in complex group scenarios.</w:t>
      </w:r>
    </w:p>
    <w:p w14:paraId="7D8F3D4C" w14:textId="77777777" w:rsidR="00D42CB3" w:rsidRPr="00D42CB3" w:rsidRDefault="00D42CB3" w:rsidP="00D42CB3">
      <w:pPr>
        <w:numPr>
          <w:ilvl w:val="0"/>
          <w:numId w:val="1"/>
        </w:numPr>
      </w:pPr>
      <w:r w:rsidRPr="00D42CB3">
        <w:rPr>
          <w:b/>
          <w:bCs/>
        </w:rPr>
        <w:t>Disclosure Requirements</w:t>
      </w:r>
      <w:r w:rsidRPr="00D42CB3">
        <w:br/>
        <w:t>The enhanced disclosures under paragraphs 53A, 53B and 54A will improve transparency for users of financial statements.</w:t>
      </w:r>
      <w:r w:rsidRPr="00D42CB3">
        <w:br/>
      </w:r>
      <w:r w:rsidRPr="00D42CB3">
        <w:rPr>
          <w:i/>
          <w:iCs/>
        </w:rPr>
        <w:t>Suggestion:</w:t>
      </w:r>
      <w:r w:rsidRPr="00D42CB3">
        <w:t xml:space="preserve"> Ensure that disclosure requirements remain proportionate, particularly for entities with limited exposure to hyperinflationary economies.</w:t>
      </w:r>
    </w:p>
    <w:p w14:paraId="7B2F7834" w14:textId="77777777" w:rsidR="00D42CB3" w:rsidRPr="00D42CB3" w:rsidRDefault="00D42CB3" w:rsidP="00D42CB3">
      <w:pPr>
        <w:numPr>
          <w:ilvl w:val="0"/>
          <w:numId w:val="1"/>
        </w:numPr>
      </w:pPr>
      <w:r w:rsidRPr="00D42CB3">
        <w:rPr>
          <w:b/>
          <w:bCs/>
        </w:rPr>
        <w:t>Transition Provisions and Relief</w:t>
      </w:r>
      <w:r w:rsidRPr="00D42CB3">
        <w:br/>
        <w:t xml:space="preserve">The proposed transition approach and exemption from certain Ind AS 8 disclosures are pragmatic. Alignment of consequential amendments to draft </w:t>
      </w:r>
      <w:r w:rsidRPr="00D42CB3">
        <w:rPr>
          <w:b/>
          <w:bCs/>
        </w:rPr>
        <w:t>Ind AS 119</w:t>
      </w:r>
      <w:r w:rsidRPr="00D42CB3">
        <w:t xml:space="preserve"> is also appreciated.</w:t>
      </w:r>
    </w:p>
    <w:p w14:paraId="67235CCC" w14:textId="77777777" w:rsidR="00D42CB3" w:rsidRPr="00D42CB3" w:rsidRDefault="00D42CB3" w:rsidP="00D42CB3">
      <w:pPr>
        <w:numPr>
          <w:ilvl w:val="0"/>
          <w:numId w:val="1"/>
        </w:numPr>
      </w:pPr>
      <w:r w:rsidRPr="00D42CB3">
        <w:rPr>
          <w:b/>
          <w:bCs/>
        </w:rPr>
        <w:t>Effective Date and Early Preparedness</w:t>
      </w:r>
      <w:r w:rsidRPr="00D42CB3">
        <w:br/>
        <w:t>The proposed effective date of 1 April 2027 provides sufficient lead time for implementation.</w:t>
      </w:r>
    </w:p>
    <w:p w14:paraId="52ABEC54" w14:textId="77777777" w:rsidR="00D42CB3" w:rsidRPr="00D42CB3" w:rsidRDefault="00D42CB3" w:rsidP="00D42CB3">
      <w:r w:rsidRPr="00D42CB3">
        <w:rPr>
          <w:b/>
          <w:bCs/>
        </w:rPr>
        <w:t>Conclusion</w:t>
      </w:r>
      <w:r w:rsidRPr="00D42CB3">
        <w:br/>
        <w:t>We support the proposed amendments to Ind AS 21 and believe they will enhance faithful representation and consistency in financial reporting where hyperinflationary presentation currencies are involved. The suggestions above are intended to further improve clarity and ease of application.</w:t>
      </w:r>
    </w:p>
    <w:p w14:paraId="289633C6" w14:textId="77777777" w:rsidR="00D42CB3" w:rsidRPr="00D42CB3" w:rsidRDefault="00D42CB3" w:rsidP="00D42CB3">
      <w:r w:rsidRPr="00D42CB3">
        <w:t>We thank the Board for providing the opportunity to comment.</w:t>
      </w:r>
    </w:p>
    <w:p w14:paraId="254D03EE" w14:textId="77777777" w:rsidR="00D42CB3" w:rsidRPr="00D42CB3" w:rsidRDefault="00D42CB3" w:rsidP="00D42CB3">
      <w:r w:rsidRPr="00D42CB3">
        <w:lastRenderedPageBreak/>
        <w:t>Yours faithfully,</w:t>
      </w:r>
    </w:p>
    <w:p w14:paraId="169C8280" w14:textId="6396E620" w:rsidR="00D42CB3" w:rsidRDefault="00D42CB3" w:rsidP="00D42CB3">
      <w:r w:rsidRPr="00D42CB3">
        <w:rPr>
          <w:b/>
          <w:bCs/>
        </w:rPr>
        <w:t>For and on behalf of</w:t>
      </w:r>
      <w:r w:rsidRPr="00D42CB3">
        <w:br/>
      </w:r>
      <w:r w:rsidR="00D82170">
        <w:t>Pimpri</w:t>
      </w:r>
    </w:p>
    <w:p w14:paraId="42CF8815" w14:textId="7267FBA3" w:rsidR="00D82170" w:rsidRPr="00D42CB3" w:rsidRDefault="00D82170" w:rsidP="00D42CB3">
      <w:r>
        <w:t xml:space="preserve">CA Ajinkya </w:t>
      </w:r>
      <w:proofErr w:type="spellStart"/>
      <w:r>
        <w:t>Jangada</w:t>
      </w:r>
      <w:proofErr w:type="spellEnd"/>
    </w:p>
    <w:p w14:paraId="79410515" w14:textId="77777777" w:rsidR="009C1D2E" w:rsidRDefault="009C1D2E" w:rsidP="009C1D2E">
      <w:r>
        <w:t>619738</w:t>
      </w:r>
    </w:p>
    <w:p w14:paraId="6CE96B24" w14:textId="77777777" w:rsidR="00A3429C" w:rsidRDefault="00A3429C"/>
    <w:sectPr w:rsidR="00A3429C" w:rsidSect="000A2560">
      <w:pgSz w:w="11906" w:h="16838"/>
      <w:pgMar w:top="433" w:right="566" w:bottom="1134" w:left="567" w:header="709" w:footer="22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213F7"/>
    <w:multiLevelType w:val="multilevel"/>
    <w:tmpl w:val="41082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083EBD"/>
    <w:multiLevelType w:val="multilevel"/>
    <w:tmpl w:val="2C3EA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2294757">
    <w:abstractNumId w:val="1"/>
  </w:num>
  <w:num w:numId="2" w16cid:durableId="2112042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7FC"/>
    <w:rsid w:val="000A2560"/>
    <w:rsid w:val="001B5F4F"/>
    <w:rsid w:val="001D6927"/>
    <w:rsid w:val="00322F72"/>
    <w:rsid w:val="00332E5C"/>
    <w:rsid w:val="0038319A"/>
    <w:rsid w:val="009C1D2E"/>
    <w:rsid w:val="009E4406"/>
    <w:rsid w:val="00A3429C"/>
    <w:rsid w:val="00BC780A"/>
    <w:rsid w:val="00BF57FC"/>
    <w:rsid w:val="00C119B1"/>
    <w:rsid w:val="00D42CB3"/>
    <w:rsid w:val="00D82170"/>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DF836"/>
  <w15:chartTrackingRefBased/>
  <w15:docId w15:val="{9A34C5FD-712E-4566-B9C9-24E97F631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mr-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57FC"/>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BF57FC"/>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BF57FC"/>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BF57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57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57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7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7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7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7FC"/>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BF57FC"/>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BF57FC"/>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BF57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7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7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7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7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7FC"/>
    <w:rPr>
      <w:rFonts w:eastAsiaTheme="majorEastAsia" w:cstheme="majorBidi"/>
      <w:color w:val="272727" w:themeColor="text1" w:themeTint="D8"/>
    </w:rPr>
  </w:style>
  <w:style w:type="paragraph" w:styleId="Title">
    <w:name w:val="Title"/>
    <w:basedOn w:val="Normal"/>
    <w:next w:val="Normal"/>
    <w:link w:val="TitleChar"/>
    <w:uiPriority w:val="10"/>
    <w:qFormat/>
    <w:rsid w:val="00BF57FC"/>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BF57FC"/>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BF57FC"/>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BF57FC"/>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BF57FC"/>
    <w:pPr>
      <w:spacing w:before="160"/>
      <w:jc w:val="center"/>
    </w:pPr>
    <w:rPr>
      <w:i/>
      <w:iCs/>
      <w:color w:val="404040" w:themeColor="text1" w:themeTint="BF"/>
    </w:rPr>
  </w:style>
  <w:style w:type="character" w:customStyle="1" w:styleId="QuoteChar">
    <w:name w:val="Quote Char"/>
    <w:basedOn w:val="DefaultParagraphFont"/>
    <w:link w:val="Quote"/>
    <w:uiPriority w:val="29"/>
    <w:rsid w:val="00BF57FC"/>
    <w:rPr>
      <w:i/>
      <w:iCs/>
      <w:color w:val="404040" w:themeColor="text1" w:themeTint="BF"/>
    </w:rPr>
  </w:style>
  <w:style w:type="paragraph" w:styleId="ListParagraph">
    <w:name w:val="List Paragraph"/>
    <w:basedOn w:val="Normal"/>
    <w:uiPriority w:val="34"/>
    <w:qFormat/>
    <w:rsid w:val="00BF57FC"/>
    <w:pPr>
      <w:ind w:left="720"/>
      <w:contextualSpacing/>
    </w:pPr>
  </w:style>
  <w:style w:type="character" w:styleId="IntenseEmphasis">
    <w:name w:val="Intense Emphasis"/>
    <w:basedOn w:val="DefaultParagraphFont"/>
    <w:uiPriority w:val="21"/>
    <w:qFormat/>
    <w:rsid w:val="00BF57FC"/>
    <w:rPr>
      <w:i/>
      <w:iCs/>
      <w:color w:val="0F4761" w:themeColor="accent1" w:themeShade="BF"/>
    </w:rPr>
  </w:style>
  <w:style w:type="paragraph" w:styleId="IntenseQuote">
    <w:name w:val="Intense Quote"/>
    <w:basedOn w:val="Normal"/>
    <w:next w:val="Normal"/>
    <w:link w:val="IntenseQuoteChar"/>
    <w:uiPriority w:val="30"/>
    <w:qFormat/>
    <w:rsid w:val="00BF57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57FC"/>
    <w:rPr>
      <w:i/>
      <w:iCs/>
      <w:color w:val="0F4761" w:themeColor="accent1" w:themeShade="BF"/>
    </w:rPr>
  </w:style>
  <w:style w:type="character" w:styleId="IntenseReference">
    <w:name w:val="Intense Reference"/>
    <w:basedOn w:val="DefaultParagraphFont"/>
    <w:uiPriority w:val="32"/>
    <w:qFormat/>
    <w:rsid w:val="00BF57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417</Words>
  <Characters>2379</Characters>
  <Application>Microsoft Office Word</Application>
  <DocSecurity>0</DocSecurity>
  <Lines>19</Lines>
  <Paragraphs>5</Paragraphs>
  <ScaleCrop>false</ScaleCrop>
  <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MODI</dc:creator>
  <cp:keywords/>
  <dc:description/>
  <cp:lastModifiedBy>VAIBHAV MODI</cp:lastModifiedBy>
  <cp:revision>4</cp:revision>
  <dcterms:created xsi:type="dcterms:W3CDTF">2025-12-29T07:06:00Z</dcterms:created>
  <dcterms:modified xsi:type="dcterms:W3CDTF">2025-12-29T07:09:00Z</dcterms:modified>
</cp:coreProperties>
</file>